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41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B33A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B33AD8">
              <w:rPr>
                <w:b/>
                <w:color w:val="000000"/>
                <w:szCs w:val="28"/>
              </w:rPr>
              <w:t>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B33AD8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A26D03">
              <w:rPr>
                <w:b/>
                <w:color w:val="000000"/>
                <w:szCs w:val="28"/>
              </w:rPr>
              <w:t>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 xml:space="preserve">по многомандатному избирательному округу № 152 </w:t>
      </w:r>
      <w:r w:rsidR="00A26D03">
        <w:rPr>
          <w:noProof/>
          <w:szCs w:val="28"/>
        </w:rPr>
        <w:t>Евстигнеева Никиты Кирилловича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9F5710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152</w:t>
      </w:r>
      <w:r w:rsidRPr="003E2963">
        <w:rPr>
          <w:szCs w:val="28"/>
        </w:rPr>
        <w:t xml:space="preserve"> </w:t>
      </w:r>
      <w:bookmarkEnd w:id="0"/>
      <w:r w:rsidR="009F5710">
        <w:rPr>
          <w:noProof/>
          <w:szCs w:val="28"/>
        </w:rPr>
        <w:t>Евстигнеева Никиты Кирилловича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9F5710">
        <w:rPr>
          <w:noProof/>
          <w:szCs w:val="28"/>
        </w:rPr>
        <w:t xml:space="preserve">Евстигнеевым Никитой Кирилловичем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9F5710" w:rsidP="009F5710">
      <w:pPr>
        <w:ind w:firstLine="709"/>
        <w:jc w:val="both"/>
        <w:rPr>
          <w:noProof/>
          <w:szCs w:val="28"/>
        </w:rPr>
      </w:pPr>
      <w:r>
        <w:rPr>
          <w:szCs w:val="28"/>
        </w:rPr>
        <w:t xml:space="preserve">1. </w:t>
      </w:r>
      <w:r w:rsidR="003B274B" w:rsidRPr="003E2963">
        <w:rPr>
          <w:szCs w:val="28"/>
        </w:rPr>
        <w:t xml:space="preserve">Зарегистрировать </w:t>
      </w:r>
      <w:r>
        <w:rPr>
          <w:noProof/>
          <w:szCs w:val="28"/>
        </w:rPr>
        <w:t>Евстигнеева Никиту Кирилловича</w:t>
      </w:r>
      <w:r w:rsidR="003B274B" w:rsidRPr="009D4266">
        <w:rPr>
          <w:szCs w:val="28"/>
        </w:rPr>
        <w:t>, «</w:t>
      </w:r>
      <w:r>
        <w:rPr>
          <w:szCs w:val="28"/>
        </w:rPr>
        <w:t>29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>
        <w:rPr>
          <w:szCs w:val="28"/>
        </w:rPr>
        <w:t>мая</w:t>
      </w:r>
      <w:r w:rsidR="00B33AD8">
        <w:rPr>
          <w:szCs w:val="28"/>
        </w:rPr>
        <w:t xml:space="preserve"> 19</w:t>
      </w:r>
      <w:r>
        <w:rPr>
          <w:szCs w:val="28"/>
        </w:rPr>
        <w:t>95</w:t>
      </w:r>
      <w:r w:rsidR="003B274B" w:rsidRPr="009D4266">
        <w:rPr>
          <w:szCs w:val="28"/>
        </w:rPr>
        <w:t xml:space="preserve"> года рождения, родивш</w:t>
      </w:r>
      <w:r w:rsidR="00B33AD8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>
        <w:rPr>
          <w:szCs w:val="28"/>
        </w:rPr>
        <w:t>г</w:t>
      </w:r>
      <w:r w:rsidR="008467A6">
        <w:rPr>
          <w:szCs w:val="28"/>
        </w:rPr>
        <w:t xml:space="preserve">ор. </w:t>
      </w:r>
      <w:r>
        <w:rPr>
          <w:szCs w:val="28"/>
        </w:rPr>
        <w:t>Санкт-Петербург</w:t>
      </w:r>
      <w:r w:rsidR="003B274B" w:rsidRPr="009D4266">
        <w:rPr>
          <w:szCs w:val="28"/>
        </w:rPr>
        <w:t>, выдвинут</w:t>
      </w:r>
      <w:r w:rsidR="00B33AD8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3B274B" w:rsidRPr="009D4266">
        <w:rPr>
          <w:szCs w:val="28"/>
        </w:rPr>
        <w:lastRenderedPageBreak/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152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B33AD8">
        <w:rPr>
          <w:szCs w:val="28"/>
        </w:rPr>
        <w:t>2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7061E9">
        <w:rPr>
          <w:szCs w:val="28"/>
        </w:rPr>
        <w:t xml:space="preserve">11 </w:t>
      </w:r>
      <w:r w:rsidR="003B274B" w:rsidRPr="003E2963">
        <w:rPr>
          <w:szCs w:val="28"/>
        </w:rPr>
        <w:t>час.</w:t>
      </w:r>
      <w:r w:rsidR="007061E9">
        <w:rPr>
          <w:szCs w:val="28"/>
        </w:rPr>
        <w:t xml:space="preserve"> 08 </w:t>
      </w:r>
      <w:r w:rsidR="003B274B" w:rsidRPr="003E2963">
        <w:rPr>
          <w:szCs w:val="28"/>
        </w:rPr>
        <w:t>мин.</w:t>
      </w:r>
    </w:p>
    <w:p w:rsidR="003B274B" w:rsidRPr="007A55D3" w:rsidRDefault="009F5710" w:rsidP="009F5710">
      <w:pPr>
        <w:ind w:firstLine="709"/>
        <w:jc w:val="both"/>
        <w:rPr>
          <w:noProof/>
          <w:szCs w:val="28"/>
        </w:rPr>
      </w:pPr>
      <w:bookmarkStart w:id="2" w:name="_GoBack"/>
      <w:bookmarkEnd w:id="2"/>
      <w:r>
        <w:rPr>
          <w:szCs w:val="28"/>
        </w:rPr>
        <w:t xml:space="preserve">2 </w:t>
      </w:r>
      <w:r w:rsidR="003B274B" w:rsidRPr="007A55D3">
        <w:rPr>
          <w:szCs w:val="28"/>
        </w:rPr>
        <w:t xml:space="preserve">Выдать </w:t>
      </w:r>
      <w:r>
        <w:rPr>
          <w:noProof/>
          <w:szCs w:val="28"/>
        </w:rPr>
        <w:t xml:space="preserve">Евстигнееву Никите Кирилловичу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061E9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5710"/>
    <w:rsid w:val="009F6EEF"/>
    <w:rsid w:val="00A06F40"/>
    <w:rsid w:val="00A11F5B"/>
    <w:rsid w:val="00A13C77"/>
    <w:rsid w:val="00A26D03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698CC9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6</TotalTime>
  <Pages>2</Pages>
  <Words>314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2024-07-10T13:04:00Z</dcterms:created>
  <dcterms:modified xsi:type="dcterms:W3CDTF">2024-07-12T09:44:00Z</dcterms:modified>
</cp:coreProperties>
</file>